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10080" w:type="dxa"/>
        <w:tblInd w:w="-432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849"/>
        <w:gridCol w:w="1080"/>
        <w:gridCol w:w="4151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49" w:type="dxa"/>
            <w:vAlign w:val="top"/>
            <w:textDirection w:val="lrTb"/>
            <w:noWrap w:val="false"/>
          </w:tcPr>
          <w:p>
            <w:pPr>
              <w:pStyle w:val="870"/>
              <w:jc w:val="center"/>
              <w:tabs>
                <w:tab w:val="left" w:pos="4145" w:leader="none"/>
              </w:tabs>
              <w:rPr>
                <w:spacing w:val="70"/>
              </w:rPr>
            </w:pPr>
            <w: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0" distB="0" distL="114300" distR="114300" simplePos="0" relativeHeight="524288" behindDoc="1" locked="0" layoutInCell="1" allowOverlap="1">
                      <wp:simplePos x="0" y="0"/>
                      <wp:positionH relativeFrom="column">
                        <wp:posOffset>1143000</wp:posOffset>
                      </wp:positionH>
                      <wp:positionV relativeFrom="page">
                        <wp:posOffset>-130174</wp:posOffset>
                      </wp:positionV>
                      <wp:extent cx="596265" cy="742950"/>
                      <wp:effectExtent l="0" t="0" r="0" b="0"/>
                      <wp:wrapNone/>
                      <wp:docPr id="1" name="_x0000_s1026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"/>
                              <pic:cNvPicPr/>
                              <pic:nvPr/>
                            </pic:nvPicPr>
                            <pic:blipFill>
                              <a:blip r:embed="rId10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96265" cy="7429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anchor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position:absolute;z-index:-524288;o:allowoverlap:true;o:allowincell:true;mso-position-horizontal-relative:text;margin-left:90.00pt;mso-position-horizontal:absolute;mso-position-vertical-relative:page;margin-top:-10.25pt;mso-position-vertical:absolute;width:46.95pt;height:58.50pt;mso-wrap-distance-left:9.00pt;mso-wrap-distance-top:0.00pt;mso-wrap-distance-right:9.00pt;mso-wrap-distance-bottom:0.00pt;" stroked="f">
                      <v:path textboxrect="0,0,0,0"/>
                      <v:imagedata r:id="rId10" o:title=""/>
                    </v:shape>
                  </w:pict>
                </mc:Fallback>
              </mc:AlternateContent>
            </w:r>
            <w:r>
              <w:rPr>
                <w:spacing w:val="70"/>
              </w:rPr>
            </w:r>
            <w:r>
              <w:rPr>
                <w:spacing w:val="70"/>
              </w:rPr>
            </w:r>
          </w:p>
          <w:p>
            <w:pPr>
              <w:pStyle w:val="870"/>
              <w:spacing w:line="360" w:lineRule="auto"/>
              <w:tabs>
                <w:tab w:val="left" w:pos="4145" w:leader="none"/>
              </w:tabs>
              <w:rPr>
                <w:lang w:val="en-US"/>
              </w:rPr>
            </w:pPr>
            <w:r>
              <w:rPr>
                <w:lang w:val="en-US"/>
              </w:rPr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  <w:p>
            <w:pPr>
              <w:pStyle w:val="872"/>
              <w:tabs>
                <w:tab w:val="left" w:pos="4145" w:leader="none"/>
              </w:tabs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870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  <w:p>
            <w:pPr>
              <w:pStyle w:val="870"/>
              <w:jc w:val="center"/>
              <w:keepNext/>
              <w:rPr>
                <w:bCs/>
                <w:spacing w:val="20"/>
                <w:sz w:val="28"/>
                <w:szCs w:val="28"/>
              </w:rPr>
              <w:outlineLvl w:val="1"/>
            </w:pPr>
            <w:r>
              <w:rPr>
                <w:bCs/>
                <w:spacing w:val="20"/>
                <w:sz w:val="28"/>
                <w:szCs w:val="28"/>
              </w:rPr>
              <w:t xml:space="preserve">ПРИМОРСКИЙ КРАЙ</w:t>
            </w:r>
            <w:r>
              <w:rPr>
                <w:bCs/>
                <w:spacing w:val="20"/>
                <w:sz w:val="28"/>
                <w:szCs w:val="28"/>
              </w:rPr>
            </w:r>
            <w:r>
              <w:rPr>
                <w:bCs/>
                <w:spacing w:val="20"/>
                <w:sz w:val="28"/>
                <w:szCs w:val="28"/>
              </w:rPr>
            </w:r>
          </w:p>
          <w:p>
            <w:pPr>
              <w:pStyle w:val="870"/>
              <w:jc w:val="center"/>
              <w:keepNext/>
              <w:rPr>
                <w:b/>
                <w:bCs/>
                <w:spacing w:val="20"/>
                <w:sz w:val="10"/>
                <w:szCs w:val="10"/>
              </w:rPr>
              <w:outlineLvl w:val="1"/>
            </w:pPr>
            <w:r>
              <w:rPr>
                <w:b/>
                <w:bCs/>
                <w:spacing w:val="20"/>
                <w:sz w:val="10"/>
                <w:szCs w:val="10"/>
              </w:rPr>
            </w:r>
            <w:r>
              <w:rPr>
                <w:b/>
                <w:bCs/>
                <w:spacing w:val="20"/>
                <w:sz w:val="10"/>
                <w:szCs w:val="10"/>
              </w:rPr>
            </w:r>
            <w:r>
              <w:rPr>
                <w:b/>
                <w:bCs/>
                <w:spacing w:val="20"/>
                <w:sz w:val="10"/>
                <w:szCs w:val="10"/>
              </w:rPr>
            </w:r>
          </w:p>
          <w:p>
            <w:pPr>
              <w:pStyle w:val="870"/>
              <w:jc w:val="center"/>
              <w:keepNext/>
              <w:rPr>
                <w:b/>
                <w:bCs/>
                <w:spacing w:val="20"/>
                <w:sz w:val="28"/>
                <w:szCs w:val="28"/>
              </w:rPr>
              <w:outlineLvl w:val="1"/>
            </w:pPr>
            <w:r>
              <w:rPr>
                <w:b/>
                <w:bCs/>
                <w:spacing w:val="20"/>
                <w:sz w:val="28"/>
                <w:szCs w:val="28"/>
              </w:rPr>
              <w:t xml:space="preserve">АДМИНИСТРАЦИЯ</w:t>
            </w:r>
            <w:r>
              <w:rPr>
                <w:b/>
                <w:bCs/>
                <w:spacing w:val="20"/>
                <w:sz w:val="28"/>
                <w:szCs w:val="28"/>
              </w:rPr>
            </w:r>
            <w:r>
              <w:rPr>
                <w:b/>
                <w:bCs/>
                <w:spacing w:val="20"/>
                <w:sz w:val="28"/>
                <w:szCs w:val="28"/>
              </w:rPr>
            </w:r>
          </w:p>
          <w:p>
            <w:pPr>
              <w:pStyle w:val="870"/>
              <w:jc w:val="center"/>
              <w:keepNext/>
              <w:rPr>
                <w:b/>
                <w:bCs/>
                <w:spacing w:val="20"/>
                <w:sz w:val="28"/>
                <w:szCs w:val="28"/>
              </w:rPr>
              <w:outlineLvl w:val="1"/>
            </w:pPr>
            <w:r>
              <w:rPr>
                <w:b/>
                <w:bCs/>
                <w:spacing w:val="20"/>
                <w:sz w:val="28"/>
                <w:szCs w:val="28"/>
              </w:rPr>
              <w:t xml:space="preserve"> АРТЕМОВСКОГО ГОРОДСКОГО ОКРУГА</w:t>
            </w:r>
            <w:r>
              <w:rPr>
                <w:b/>
                <w:bCs/>
                <w:spacing w:val="20"/>
                <w:sz w:val="28"/>
                <w:szCs w:val="28"/>
              </w:rPr>
            </w:r>
            <w:r>
              <w:rPr>
                <w:b/>
                <w:bCs/>
                <w:spacing w:val="20"/>
                <w:sz w:val="28"/>
                <w:szCs w:val="28"/>
              </w:rPr>
            </w:r>
          </w:p>
          <w:p>
            <w:pPr>
              <w:pStyle w:val="870"/>
              <w:ind w:firstLine="426"/>
              <w:jc w:val="center"/>
              <w:keepNext/>
              <w:rPr>
                <w:bCs/>
                <w:spacing w:val="40"/>
                <w:sz w:val="16"/>
                <w:szCs w:val="16"/>
              </w:rPr>
              <w:outlineLvl w:val="2"/>
            </w:pPr>
            <w:r>
              <w:rPr>
                <w:bCs/>
                <w:spacing w:val="40"/>
                <w:sz w:val="16"/>
                <w:szCs w:val="16"/>
              </w:rPr>
            </w:r>
            <w:r>
              <w:rPr>
                <w:bCs/>
                <w:spacing w:val="40"/>
                <w:sz w:val="16"/>
                <w:szCs w:val="16"/>
              </w:rPr>
            </w:r>
            <w:r>
              <w:rPr>
                <w:bCs/>
                <w:spacing w:val="40"/>
                <w:sz w:val="16"/>
                <w:szCs w:val="16"/>
              </w:rPr>
            </w:r>
          </w:p>
          <w:p>
            <w:pPr>
              <w:pStyle w:val="870"/>
              <w:jc w:val="center"/>
              <w:tabs>
                <w:tab w:val="left" w:pos="4145" w:leader="none"/>
              </w:tabs>
              <w:rPr>
                <w:sz w:val="18"/>
                <w:szCs w:val="20"/>
              </w:rPr>
            </w:pPr>
            <w:r>
              <w:rPr>
                <w:sz w:val="18"/>
              </w:rPr>
              <w:t xml:space="preserve">ул. Кирова, 48/1, г. Артем, Приморский край, 692760</w:t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</w:r>
          </w:p>
          <w:p>
            <w:pPr>
              <w:pStyle w:val="870"/>
              <w:jc w:val="center"/>
              <w:tabs>
                <w:tab w:val="left" w:pos="4145" w:leader="none"/>
              </w:tabs>
              <w:rPr>
                <w:sz w:val="18"/>
              </w:rPr>
            </w:pPr>
            <w:r>
              <w:rPr>
                <w:sz w:val="18"/>
              </w:rPr>
              <w:t xml:space="preserve">тел. +7 (42337) 432-13, факс +7 (42337) 432-13,</w:t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  <w:p>
            <w:pPr>
              <w:pStyle w:val="870"/>
              <w:spacing w:line="360" w:lineRule="auto"/>
              <w:tabs>
                <w:tab w:val="left" w:pos="4145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>
              <w:rPr>
                <w:sz w:val="20"/>
                <w:szCs w:val="20"/>
                <w:lang w:val="en-US"/>
              </w:rPr>
              <w:t xml:space="preserve">adm</w:t>
            </w:r>
            <w:r>
              <w:rPr>
                <w:sz w:val="20"/>
                <w:szCs w:val="20"/>
              </w:rPr>
              <w:t xml:space="preserve">@</w:t>
            </w:r>
            <w:r>
              <w:rPr>
                <w:sz w:val="20"/>
                <w:szCs w:val="20"/>
                <w:lang w:val="en-US"/>
              </w:rPr>
              <w:t xml:space="preserve">artemokrug</w:t>
            </w:r>
            <w:r>
              <w:rPr>
                <w:sz w:val="20"/>
                <w:szCs w:val="20"/>
              </w:rPr>
              <w:t xml:space="preserve">.</w:t>
            </w:r>
            <w:r>
              <w:rPr>
                <w:sz w:val="20"/>
                <w:szCs w:val="20"/>
                <w:lang w:val="en-US"/>
              </w:rPr>
              <w:t xml:space="preserve">ru</w:t>
            </w:r>
            <w:r>
              <w:rPr>
                <w:sz w:val="20"/>
                <w:szCs w:val="20"/>
              </w:rPr>
              <w:t xml:space="preserve">;  </w:t>
            </w:r>
            <w:r>
              <w:rPr>
                <w:sz w:val="20"/>
                <w:szCs w:val="20"/>
                <w:lang w:val="en-US"/>
              </w:rPr>
              <w:t xml:space="preserve">artemokrug</w:t>
            </w:r>
            <w:r>
              <w:rPr>
                <w:sz w:val="20"/>
                <w:szCs w:val="20"/>
              </w:rPr>
              <w:t xml:space="preserve">.</w:t>
            </w:r>
            <w:r>
              <w:rPr>
                <w:sz w:val="20"/>
                <w:szCs w:val="20"/>
                <w:lang w:val="en-US"/>
              </w:rPr>
              <w:t xml:space="preserve">gosuslugi</w:t>
            </w:r>
            <w:r>
              <w:rPr>
                <w:sz w:val="20"/>
                <w:szCs w:val="20"/>
              </w:rPr>
              <w:t xml:space="preserve">.</w:t>
            </w:r>
            <w:r>
              <w:rPr>
                <w:sz w:val="20"/>
                <w:szCs w:val="20"/>
                <w:lang w:val="en-US"/>
              </w:rPr>
              <w:t xml:space="preserve">ru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870"/>
              <w:jc w:val="center"/>
              <w:spacing w:line="360" w:lineRule="auto"/>
              <w:tabs>
                <w:tab w:val="left" w:pos="4145" w:leader="none"/>
              </w:tabs>
            </w:pPr>
            <w:r>
              <w:t xml:space="preserve">_________________ </w:t>
            </w:r>
            <w:r>
              <w:rPr>
                <w:szCs w:val="20"/>
              </w:rPr>
              <w:t xml:space="preserve">№</w:t>
            </w:r>
            <w:r>
              <w:t xml:space="preserve"> _____________</w:t>
            </w:r>
            <w:r/>
          </w:p>
          <w:p>
            <w:pPr>
              <w:pStyle w:val="870"/>
              <w:jc w:val="center"/>
              <w:keepNext/>
              <w:spacing w:line="360" w:lineRule="auto"/>
              <w:tabs>
                <w:tab w:val="left" w:pos="4145" w:leader="none"/>
              </w:tabs>
              <w:rPr>
                <w:bCs/>
                <w:szCs w:val="20"/>
              </w:rPr>
              <w:outlineLvl w:val="0"/>
            </w:pPr>
            <w:r>
              <w:rPr>
                <w:bCs/>
                <w:szCs w:val="20"/>
              </w:rPr>
              <w:t xml:space="preserve">На № ___________ от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Cs w:val="20"/>
              </w:rPr>
              <w:t xml:space="preserve">_____________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pStyle w:val="870"/>
              <w:tabs>
                <w:tab w:val="left" w:pos="4145" w:leader="none"/>
              </w:tabs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080" w:type="dxa"/>
            <w:vAlign w:val="top"/>
            <w:textDirection w:val="lrTb"/>
            <w:noWrap w:val="false"/>
          </w:tcPr>
          <w:p>
            <w:pPr>
              <w:pStyle w:val="870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151" w:type="dxa"/>
            <w:vAlign w:val="top"/>
            <w:textDirection w:val="lrTb"/>
            <w:noWrap w:val="false"/>
          </w:tcPr>
          <w:p>
            <w:pPr>
              <w:pStyle w:val="870"/>
              <w:jc w:val="center"/>
            </w:pPr>
            <w:r/>
            <w:r/>
          </w:p>
          <w:p>
            <w:pPr>
              <w:pStyle w:val="870"/>
              <w:jc w:val="center"/>
            </w:pPr>
            <w:r/>
            <w:r/>
          </w:p>
          <w:p>
            <w:pPr>
              <w:pStyle w:val="870"/>
              <w:jc w:val="center"/>
            </w:pPr>
            <w:r/>
            <w:r/>
          </w:p>
          <w:p>
            <w:pPr>
              <w:pStyle w:val="870"/>
              <w:jc w:val="center"/>
            </w:pPr>
            <w:r/>
            <w:r/>
          </w:p>
          <w:p>
            <w:pPr>
              <w:pStyle w:val="870"/>
              <w:jc w:val="center"/>
            </w:pPr>
            <w:r>
              <w:t xml:space="preserve">В Думу Артемовского городского округа</w:t>
            </w:r>
            <w:r/>
          </w:p>
          <w:p>
            <w:pPr>
              <w:pStyle w:val="870"/>
              <w:jc w:val="center"/>
            </w:pPr>
            <w:r/>
            <w:r/>
          </w:p>
        </w:tc>
      </w:tr>
    </w:tbl>
    <w:p>
      <w:pPr>
        <w:pStyle w:val="870"/>
        <w:ind w:firstLine="567"/>
        <w:jc w:val="both"/>
        <w:rPr>
          <w:highlight w:val="none"/>
        </w:rPr>
      </w:pPr>
      <w:r>
        <w:t xml:space="preserve">ПОЯСНИТЕЛЬНАЯ ЗАПИСКА </w:t>
      </w:r>
      <w:r>
        <w:t xml:space="preserve">к проекту решения Думы Артемовского городского округа «</w:t>
      </w:r>
      <w:r>
        <w:t xml:space="preserve">Об утверждении перечня имущества, предлагаемого к передаче из собственнос</w:t>
      </w:r>
      <w:r>
        <w:t xml:space="preserve">ти </w:t>
      </w:r>
      <w:r>
        <w:t xml:space="preserve">общества с ограниченной ответственностью «Компания Турмалин Д</w:t>
      </w:r>
      <w:r>
        <w:t xml:space="preserve">В</w:t>
      </w:r>
      <w:r>
        <w:t xml:space="preserve">»</w:t>
      </w:r>
      <w:r>
        <w:t xml:space="preserve"> </w:t>
      </w:r>
      <w:r>
        <w:t xml:space="preserve">в собственность Артёмовского городского округа</w:t>
      </w:r>
      <w:r>
        <w:t xml:space="preserve">».</w:t>
      </w:r>
      <w:r>
        <w:rPr>
          <w:highlight w:val="none"/>
        </w:rPr>
      </w:r>
      <w:r>
        <w:rPr>
          <w:highlight w:val="none"/>
        </w:rPr>
      </w:r>
    </w:p>
    <w:p>
      <w:pPr>
        <w:ind w:firstLine="567"/>
        <w:jc w:val="both"/>
      </w:pPr>
      <w:r>
        <w:rPr>
          <w:highlight w:val="none"/>
        </w:rPr>
      </w:r>
      <w:r>
        <w:rPr>
          <w:highlight w:val="none"/>
        </w:rPr>
      </w:r>
      <w:r/>
    </w:p>
    <w:p>
      <w:pPr>
        <w:ind w:firstLine="567"/>
        <w:jc w:val="both"/>
        <w:rPr>
          <w:highlight w:val="none"/>
        </w:rPr>
      </w:pPr>
      <w:r>
        <w:t xml:space="preserve">В администрацию Артемовского городского округа </w:t>
      </w:r>
      <w:r>
        <w:t xml:space="preserve">поступил</w:t>
      </w:r>
      <w:r>
        <w:t xml:space="preserve">о</w:t>
      </w:r>
      <w:r>
        <w:t xml:space="preserve"> обраще</w:t>
      </w:r>
      <w:r>
        <w:t xml:space="preserve">ни</w:t>
      </w:r>
      <w:r>
        <w:t xml:space="preserve">е</w:t>
      </w:r>
      <w:r>
        <w:t xml:space="preserve"> </w:t>
      </w:r>
      <w:r>
        <w:t xml:space="preserve">общества с ограниченной ответственностью «Компания Турмалин ДВ» от 03</w:t>
      </w:r>
      <w:r>
        <w:t xml:space="preserve">.07.2025 № 73</w:t>
      </w:r>
      <w:r>
        <w:t xml:space="preserve">, </w:t>
      </w:r>
      <w:r>
        <w:t xml:space="preserve">с просьбой рассмотреть вопрос о приеме в муниципальную собственность Артемовского городского</w:t>
      </w:r>
      <w:r>
        <w:t xml:space="preserve"> округа</w:t>
      </w:r>
      <w:r>
        <w:t xml:space="preserve"> </w:t>
      </w:r>
      <w:r>
        <w:t xml:space="preserve">Сооружени</w:t>
      </w:r>
      <w:r>
        <w:t xml:space="preserve">я канализации – группа многоквартирных жилых домов в районе              ул. Светлогорская в г. Артеме</w:t>
      </w:r>
      <w:r>
        <w:t xml:space="preserve">, расположенные по адресу: Российская Федерация, Приморский край, Артемовский г.о., г. Артем, ул. Светлогорский</w:t>
      </w:r>
      <w:r>
        <w:t xml:space="preserve">.</w:t>
      </w:r>
      <w:r>
        <w:rPr>
          <w:highlight w:val="none"/>
        </w:rPr>
      </w:r>
      <w:r>
        <w:rPr>
          <w:highlight w:val="none"/>
        </w:rPr>
      </w:r>
    </w:p>
    <w:p>
      <w:pPr>
        <w:pStyle w:val="710"/>
        <w:ind w:left="0" w:firstLine="567"/>
        <w:jc w:val="both"/>
        <w:widowControl w:val="off"/>
      </w:pPr>
      <w:r>
        <w:t xml:space="preserve">В случае принятия объекта</w:t>
      </w:r>
      <w:r>
        <w:t xml:space="preserve"> в муниципальную собственность</w:t>
      </w:r>
      <w:r>
        <w:t xml:space="preserve"> Артемовского городского округа</w:t>
      </w:r>
      <w:bookmarkStart w:id="0" w:name="undefined"/>
      <w:r/>
      <w:bookmarkEnd w:id="0"/>
      <w:r>
        <w:t xml:space="preserve">, дополн</w:t>
      </w:r>
      <w:r>
        <w:t xml:space="preserve">ительные расходы не потребуются, в связи с тем, что объект будет передан по договору аренды на обслуживание КГУП «Приморский водоканал».</w:t>
      </w:r>
      <w:r>
        <w:rPr>
          <w:highlight w:val="none"/>
        </w:rPr>
      </w:r>
      <w:r/>
    </w:p>
    <w:p>
      <w:pPr>
        <w:pStyle w:val="870"/>
        <w:ind w:firstLine="540"/>
        <w:jc w:val="both"/>
      </w:pPr>
      <w:r>
        <w:t xml:space="preserve">Согласно п. 11 ст. 154 Федерального закона от 22.08.2004 № 122-ФЗ «О внесении из</w:t>
      </w:r>
      <w:r>
        <w:t xml:space="preserve">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«О внесении изменений и дополнений в Федерал</w:t>
      </w:r>
      <w:r>
        <w:t xml:space="preserve">ьный закон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и «Об общих принципах организации местного самоуправления в Российской Федерации», </w:t>
      </w:r>
      <w:r/>
      <w:r>
        <w:t xml:space="preserve">если указанное </w:t>
      </w:r>
      <w:r>
        <w:t xml:space="preserve">имущество</w:t>
      </w:r>
      <w:r>
        <w:t xml:space="preserve"> используется органами местного самоуправления для целей, установленных</w:t>
      </w:r>
      <w:r>
        <w:t xml:space="preserve"> в соответствии с настоящим</w:t>
      </w:r>
      <w:r>
        <w:t xml:space="preserve"> </w:t>
      </w:r>
      <w:r>
        <w:t xml:space="preserve">Федеральным </w:t>
      </w:r>
      <w:r>
        <w:t xml:space="preserve">законом и ст. 63 Феде</w:t>
      </w:r>
      <w:r>
        <w:t xml:space="preserve">рального закона от 20.03.2025 № </w:t>
      </w:r>
      <w:r>
        <w:t xml:space="preserve">33-ФЗ «Об общих принципах организации местного самоуправления в единой системе публичной власти», то </w:t>
      </w:r>
      <w:r>
        <w:t xml:space="preserve">имущество</w:t>
      </w:r>
      <w:r>
        <w:t xml:space="preserve"> подлежит безвозмездной передаче в муниципальную собственность.</w:t>
      </w:r>
      <w:r/>
      <w:r/>
      <w:r/>
    </w:p>
    <w:p>
      <w:pPr>
        <w:pStyle w:val="870"/>
        <w:ind w:firstLine="540"/>
        <w:jc w:val="both"/>
        <w:widowControl w:val="off"/>
      </w:pPr>
      <w:r>
        <w:t xml:space="preserve">В связи с тем, что согласно п. 18 ст. 22 Устава </w:t>
      </w:r>
      <w:r>
        <w:t xml:space="preserve">Артемовского городского округа принятие решения об утверждении перечня имущества, предлагаемого к передаче в муниципальную собственность относится к исключительной компетенции Думы Артемовского городского округа, предлагаем принять соответствующее решение.</w:t>
      </w:r>
      <w:r/>
    </w:p>
    <w:p>
      <w:pPr>
        <w:pStyle w:val="870"/>
        <w:ind w:firstLine="540"/>
        <w:jc w:val="both"/>
        <w:spacing w:line="360" w:lineRule="auto"/>
      </w:pPr>
      <w:r/>
      <w:r/>
    </w:p>
    <w:p>
      <w:pPr>
        <w:pStyle w:val="879"/>
        <w:ind w:firstLine="0"/>
        <w:spacing w:line="360" w:lineRule="auto"/>
      </w:pPr>
      <w:r/>
      <w:r/>
    </w:p>
    <w:p>
      <w:pPr>
        <w:pStyle w:val="879"/>
        <w:ind w:firstLine="0"/>
        <w:spacing w:line="240" w:lineRule="auto"/>
      </w:pPr>
      <w:r>
        <w:t xml:space="preserve">Заместитель главы администрации</w:t>
      </w:r>
      <w:r>
        <w:t xml:space="preserve">-</w:t>
      </w:r>
      <w:r/>
    </w:p>
    <w:p>
      <w:pPr>
        <w:pStyle w:val="879"/>
        <w:ind w:firstLine="0"/>
        <w:spacing w:line="240" w:lineRule="auto"/>
      </w:pPr>
      <w:r>
        <w:t xml:space="preserve">начальник</w:t>
      </w:r>
      <w:r>
        <w:t xml:space="preserve"> управления</w:t>
      </w:r>
      <w:r>
        <w:t xml:space="preserve">   </w:t>
      </w:r>
      <w:r>
        <w:t xml:space="preserve">  </w:t>
      </w:r>
      <w:r>
        <w:t xml:space="preserve">     </w:t>
      </w:r>
      <w:r>
        <w:t xml:space="preserve">          </w:t>
      </w:r>
      <w:r>
        <w:t xml:space="preserve">           </w:t>
      </w:r>
      <w:r>
        <w:t xml:space="preserve">             </w:t>
      </w:r>
      <w:r>
        <w:t xml:space="preserve">   </w:t>
      </w:r>
      <w:r>
        <w:t xml:space="preserve">      </w:t>
      </w:r>
      <w:r>
        <w:t xml:space="preserve">  </w:t>
      </w:r>
      <w:r>
        <w:t xml:space="preserve">   </w:t>
      </w:r>
      <w:r>
        <w:t xml:space="preserve">            </w:t>
      </w:r>
      <w:r>
        <w:t xml:space="preserve">        </w:t>
      </w:r>
      <w:r>
        <w:t xml:space="preserve"> </w:t>
      </w:r>
      <w:r>
        <w:t xml:space="preserve">   </w:t>
      </w:r>
      <w:r>
        <w:t xml:space="preserve">   </w:t>
      </w:r>
      <w:r>
        <w:t xml:space="preserve">         </w:t>
      </w:r>
      <w:r>
        <w:t xml:space="preserve">Н.С. Железнова</w:t>
      </w:r>
      <w:r/>
    </w:p>
    <w:p>
      <w:pPr>
        <w:pStyle w:val="879"/>
        <w:ind w:firstLine="0"/>
        <w:spacing w:line="240" w:lineRule="auto"/>
      </w:pPr>
      <w:r/>
      <w:r/>
    </w:p>
    <w:p>
      <w:pPr>
        <w:pStyle w:val="879"/>
        <w:ind w:firstLine="0"/>
        <w:spacing w:line="240" w:lineRule="auto"/>
      </w:pPr>
      <w:r/>
      <w:r/>
    </w:p>
    <w:p>
      <w:pPr>
        <w:pStyle w:val="879"/>
        <w:ind w:firstLine="0"/>
        <w:spacing w:line="276" w:lineRule="auto"/>
        <w:rPr>
          <w:sz w:val="20"/>
          <w:szCs w:val="20"/>
        </w:rPr>
      </w:pPr>
      <w:r>
        <w:rPr>
          <w:sz w:val="20"/>
          <w:szCs w:val="20"/>
        </w:rPr>
        <w:t xml:space="preserve">Чернецкая Софья Константиновна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79"/>
        <w:ind w:firstLine="0"/>
        <w:spacing w:line="276" w:lineRule="auto"/>
        <w:rPr>
          <w:sz w:val="20"/>
          <w:szCs w:val="20"/>
        </w:rPr>
      </w:pPr>
      <w:r>
        <w:rPr>
          <w:sz w:val="20"/>
          <w:szCs w:val="20"/>
        </w:rPr>
        <w:t xml:space="preserve">3-81-</w:t>
      </w:r>
      <w:r>
        <w:rPr>
          <w:sz w:val="20"/>
          <w:szCs w:val="20"/>
        </w:rPr>
        <w:t xml:space="preserve">69</w:t>
      </w:r>
      <w:r>
        <w:rPr>
          <w:sz w:val="20"/>
          <w:szCs w:val="20"/>
        </w:rPr>
      </w:r>
      <w:r>
        <w:rPr>
          <w:sz w:val="20"/>
          <w:szCs w:val="20"/>
        </w:rPr>
      </w:r>
    </w:p>
    <w:sectPr>
      <w:headerReference w:type="default" r:id="rId8"/>
      <w:headerReference w:type="even" r:id="rId9"/>
      <w:footnotePr/>
      <w:endnotePr/>
      <w:type w:val="nextPage"/>
      <w:pgSz w:w="11906" w:h="16838" w:orient="portrait"/>
      <w:pgMar w:top="709" w:right="567" w:bottom="993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8"/>
      <w:rPr>
        <w:rStyle w:val="881"/>
      </w:rPr>
      <w:framePr w:wrap="around" w:vAnchor="text" w:hAnchor="margin" w:xAlign="center" w:y="1"/>
    </w:pPr>
    <w:r>
      <w:rPr>
        <w:rStyle w:val="881"/>
      </w:rPr>
      <w:fldChar w:fldCharType="begin"/>
    </w:r>
    <w:r>
      <w:rPr>
        <w:rStyle w:val="881"/>
      </w:rPr>
      <w:instrText xml:space="preserve">PAGE  </w:instrText>
    </w:r>
    <w:r>
      <w:rPr>
        <w:rStyle w:val="881"/>
      </w:rPr>
      <w:fldChar w:fldCharType="separate"/>
    </w:r>
    <w:r>
      <w:rPr>
        <w:rStyle w:val="881"/>
      </w:rPr>
      <w:t xml:space="preserve">2</w:t>
    </w:r>
    <w:r>
      <w:rPr>
        <w:rStyle w:val="881"/>
      </w:rPr>
      <w:fldChar w:fldCharType="end"/>
    </w:r>
    <w:r>
      <w:rPr>
        <w:rStyle w:val="881"/>
      </w:rPr>
    </w:r>
    <w:r>
      <w:rPr>
        <w:rStyle w:val="881"/>
      </w:rPr>
    </w:r>
  </w:p>
  <w:p>
    <w:pPr>
      <w:pStyle w:val="878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8"/>
      <w:rPr>
        <w:rStyle w:val="881"/>
      </w:rPr>
      <w:framePr w:wrap="around" w:vAnchor="text" w:hAnchor="margin" w:xAlign="center" w:y="1"/>
    </w:pPr>
    <w:r>
      <w:rPr>
        <w:rStyle w:val="881"/>
      </w:rPr>
      <w:fldChar w:fldCharType="begin"/>
    </w:r>
    <w:r>
      <w:rPr>
        <w:rStyle w:val="881"/>
      </w:rPr>
      <w:instrText xml:space="preserve">PAGE  </w:instrText>
    </w:r>
    <w:r>
      <w:rPr>
        <w:rStyle w:val="881"/>
      </w:rPr>
      <w:fldChar w:fldCharType="end"/>
    </w:r>
    <w:r>
      <w:rPr>
        <w:rStyle w:val="881"/>
      </w:rPr>
    </w:r>
    <w:r>
      <w:rPr>
        <w:rStyle w:val="881"/>
      </w:rPr>
    </w:r>
  </w:p>
  <w:p>
    <w:pPr>
      <w:pStyle w:val="878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92">
    <w:name w:val="Heading 1"/>
    <w:basedOn w:val="870"/>
    <w:next w:val="870"/>
    <w:link w:val="69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93">
    <w:name w:val="Heading 1 Char"/>
    <w:link w:val="692"/>
    <w:uiPriority w:val="9"/>
    <w:rPr>
      <w:rFonts w:ascii="Arial" w:hAnsi="Arial" w:eastAsia="Arial" w:cs="Arial"/>
      <w:sz w:val="40"/>
      <w:szCs w:val="40"/>
    </w:rPr>
  </w:style>
  <w:style w:type="paragraph" w:styleId="694">
    <w:name w:val="Heading 2"/>
    <w:basedOn w:val="870"/>
    <w:next w:val="870"/>
    <w:link w:val="69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95">
    <w:name w:val="Heading 2 Char"/>
    <w:link w:val="694"/>
    <w:uiPriority w:val="9"/>
    <w:rPr>
      <w:rFonts w:ascii="Arial" w:hAnsi="Arial" w:eastAsia="Arial" w:cs="Arial"/>
      <w:sz w:val="34"/>
    </w:rPr>
  </w:style>
  <w:style w:type="paragraph" w:styleId="696">
    <w:name w:val="Heading 3"/>
    <w:basedOn w:val="870"/>
    <w:next w:val="870"/>
    <w:link w:val="69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97">
    <w:name w:val="Heading 3 Char"/>
    <w:link w:val="696"/>
    <w:uiPriority w:val="9"/>
    <w:rPr>
      <w:rFonts w:ascii="Arial" w:hAnsi="Arial" w:eastAsia="Arial" w:cs="Arial"/>
      <w:sz w:val="30"/>
      <w:szCs w:val="30"/>
    </w:rPr>
  </w:style>
  <w:style w:type="paragraph" w:styleId="698">
    <w:name w:val="Heading 4"/>
    <w:basedOn w:val="870"/>
    <w:next w:val="870"/>
    <w:link w:val="69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99">
    <w:name w:val="Heading 4 Char"/>
    <w:link w:val="698"/>
    <w:uiPriority w:val="9"/>
    <w:rPr>
      <w:rFonts w:ascii="Arial" w:hAnsi="Arial" w:eastAsia="Arial" w:cs="Arial"/>
      <w:b/>
      <w:bCs/>
      <w:sz w:val="26"/>
      <w:szCs w:val="26"/>
    </w:rPr>
  </w:style>
  <w:style w:type="paragraph" w:styleId="700">
    <w:name w:val="Heading 5"/>
    <w:basedOn w:val="870"/>
    <w:next w:val="870"/>
    <w:link w:val="70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01">
    <w:name w:val="Heading 5 Char"/>
    <w:link w:val="700"/>
    <w:uiPriority w:val="9"/>
    <w:rPr>
      <w:rFonts w:ascii="Arial" w:hAnsi="Arial" w:eastAsia="Arial" w:cs="Arial"/>
      <w:b/>
      <w:bCs/>
      <w:sz w:val="24"/>
      <w:szCs w:val="24"/>
    </w:rPr>
  </w:style>
  <w:style w:type="paragraph" w:styleId="702">
    <w:name w:val="Heading 6"/>
    <w:basedOn w:val="870"/>
    <w:next w:val="870"/>
    <w:link w:val="70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03">
    <w:name w:val="Heading 6 Char"/>
    <w:link w:val="702"/>
    <w:uiPriority w:val="9"/>
    <w:rPr>
      <w:rFonts w:ascii="Arial" w:hAnsi="Arial" w:eastAsia="Arial" w:cs="Arial"/>
      <w:b/>
      <w:bCs/>
      <w:sz w:val="22"/>
      <w:szCs w:val="22"/>
    </w:rPr>
  </w:style>
  <w:style w:type="paragraph" w:styleId="704">
    <w:name w:val="Heading 7"/>
    <w:basedOn w:val="870"/>
    <w:next w:val="870"/>
    <w:link w:val="70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05">
    <w:name w:val="Heading 7 Char"/>
    <w:link w:val="70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06">
    <w:name w:val="Heading 8"/>
    <w:basedOn w:val="870"/>
    <w:next w:val="870"/>
    <w:link w:val="70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07">
    <w:name w:val="Heading 8 Char"/>
    <w:link w:val="706"/>
    <w:uiPriority w:val="9"/>
    <w:rPr>
      <w:rFonts w:ascii="Arial" w:hAnsi="Arial" w:eastAsia="Arial" w:cs="Arial"/>
      <w:i/>
      <w:iCs/>
      <w:sz w:val="22"/>
      <w:szCs w:val="22"/>
    </w:rPr>
  </w:style>
  <w:style w:type="paragraph" w:styleId="708">
    <w:name w:val="Heading 9"/>
    <w:basedOn w:val="870"/>
    <w:next w:val="870"/>
    <w:link w:val="70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9">
    <w:name w:val="Heading 9 Char"/>
    <w:link w:val="708"/>
    <w:uiPriority w:val="9"/>
    <w:rPr>
      <w:rFonts w:ascii="Arial" w:hAnsi="Arial" w:eastAsia="Arial" w:cs="Arial"/>
      <w:i/>
      <w:iCs/>
      <w:sz w:val="21"/>
      <w:szCs w:val="21"/>
    </w:rPr>
  </w:style>
  <w:style w:type="paragraph" w:styleId="710">
    <w:name w:val="List Paragraph"/>
    <w:basedOn w:val="870"/>
    <w:uiPriority w:val="34"/>
    <w:qFormat/>
    <w:pPr>
      <w:contextualSpacing/>
      <w:ind w:left="720"/>
    </w:pPr>
  </w:style>
  <w:style w:type="paragraph" w:styleId="711">
    <w:name w:val="No Spacing"/>
    <w:uiPriority w:val="1"/>
    <w:qFormat/>
    <w:pPr>
      <w:spacing w:before="0" w:after="0" w:line="240" w:lineRule="auto"/>
    </w:pPr>
  </w:style>
  <w:style w:type="paragraph" w:styleId="712">
    <w:name w:val="Title"/>
    <w:basedOn w:val="870"/>
    <w:next w:val="870"/>
    <w:link w:val="71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13">
    <w:name w:val="Title Char"/>
    <w:link w:val="712"/>
    <w:uiPriority w:val="10"/>
    <w:rPr>
      <w:sz w:val="48"/>
      <w:szCs w:val="48"/>
    </w:rPr>
  </w:style>
  <w:style w:type="paragraph" w:styleId="714">
    <w:name w:val="Subtitle"/>
    <w:basedOn w:val="870"/>
    <w:next w:val="870"/>
    <w:link w:val="715"/>
    <w:uiPriority w:val="11"/>
    <w:qFormat/>
    <w:pPr>
      <w:spacing w:before="200" w:after="200"/>
    </w:pPr>
    <w:rPr>
      <w:sz w:val="24"/>
      <w:szCs w:val="24"/>
    </w:rPr>
  </w:style>
  <w:style w:type="character" w:styleId="715">
    <w:name w:val="Subtitle Char"/>
    <w:link w:val="714"/>
    <w:uiPriority w:val="11"/>
    <w:rPr>
      <w:sz w:val="24"/>
      <w:szCs w:val="24"/>
    </w:rPr>
  </w:style>
  <w:style w:type="paragraph" w:styleId="716">
    <w:name w:val="Quote"/>
    <w:basedOn w:val="870"/>
    <w:next w:val="870"/>
    <w:link w:val="717"/>
    <w:uiPriority w:val="29"/>
    <w:qFormat/>
    <w:pPr>
      <w:ind w:left="720" w:right="720"/>
    </w:pPr>
    <w:rPr>
      <w:i/>
    </w:rPr>
  </w:style>
  <w:style w:type="character" w:styleId="717">
    <w:name w:val="Quote Char"/>
    <w:link w:val="716"/>
    <w:uiPriority w:val="29"/>
    <w:rPr>
      <w:i/>
    </w:rPr>
  </w:style>
  <w:style w:type="paragraph" w:styleId="718">
    <w:name w:val="Intense Quote"/>
    <w:basedOn w:val="870"/>
    <w:next w:val="870"/>
    <w:link w:val="71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19">
    <w:name w:val="Intense Quote Char"/>
    <w:link w:val="718"/>
    <w:uiPriority w:val="30"/>
    <w:rPr>
      <w:i/>
    </w:rPr>
  </w:style>
  <w:style w:type="paragraph" w:styleId="720">
    <w:name w:val="Header"/>
    <w:basedOn w:val="870"/>
    <w:link w:val="72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1">
    <w:name w:val="Header Char"/>
    <w:link w:val="720"/>
    <w:uiPriority w:val="99"/>
  </w:style>
  <w:style w:type="paragraph" w:styleId="722">
    <w:name w:val="Footer"/>
    <w:basedOn w:val="870"/>
    <w:link w:val="72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3">
    <w:name w:val="Footer Char"/>
    <w:link w:val="722"/>
    <w:uiPriority w:val="99"/>
  </w:style>
  <w:style w:type="paragraph" w:styleId="724">
    <w:name w:val="Caption"/>
    <w:basedOn w:val="870"/>
    <w:next w:val="870"/>
    <w:link w:val="72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25">
    <w:name w:val="Caption Char"/>
    <w:link w:val="724"/>
    <w:uiPriority w:val="35"/>
    <w:rPr>
      <w:b/>
      <w:bCs/>
      <w:color w:val="4f81bd" w:themeColor="accent1"/>
      <w:sz w:val="18"/>
      <w:szCs w:val="18"/>
    </w:rPr>
  </w:style>
  <w:style w:type="table" w:styleId="726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7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8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9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0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31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2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3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4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5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6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5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56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57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58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59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60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61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62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63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64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65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66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67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68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69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70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71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72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73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4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5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90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91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92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93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94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95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96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1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2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3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4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5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6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7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18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19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20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21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22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23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24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25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26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27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28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29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30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31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2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33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34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35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36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37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38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9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40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41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42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43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44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45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46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47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48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49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50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51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52">
    <w:name w:val="Hyperlink"/>
    <w:uiPriority w:val="99"/>
    <w:unhideWhenUsed/>
    <w:rPr>
      <w:color w:val="0000ff" w:themeColor="hyperlink"/>
      <w:u w:val="single"/>
    </w:rPr>
  </w:style>
  <w:style w:type="paragraph" w:styleId="853">
    <w:name w:val="footnote text"/>
    <w:basedOn w:val="870"/>
    <w:link w:val="854"/>
    <w:uiPriority w:val="99"/>
    <w:semiHidden/>
    <w:unhideWhenUsed/>
    <w:pPr>
      <w:spacing w:after="40" w:line="240" w:lineRule="auto"/>
    </w:pPr>
    <w:rPr>
      <w:sz w:val="18"/>
    </w:rPr>
  </w:style>
  <w:style w:type="character" w:styleId="854">
    <w:name w:val="Footnote Text Char"/>
    <w:link w:val="853"/>
    <w:uiPriority w:val="99"/>
    <w:rPr>
      <w:sz w:val="18"/>
    </w:rPr>
  </w:style>
  <w:style w:type="character" w:styleId="855">
    <w:name w:val="footnote reference"/>
    <w:uiPriority w:val="99"/>
    <w:unhideWhenUsed/>
    <w:rPr>
      <w:vertAlign w:val="superscript"/>
    </w:rPr>
  </w:style>
  <w:style w:type="paragraph" w:styleId="856">
    <w:name w:val="endnote text"/>
    <w:basedOn w:val="870"/>
    <w:link w:val="857"/>
    <w:uiPriority w:val="99"/>
    <w:semiHidden/>
    <w:unhideWhenUsed/>
    <w:pPr>
      <w:spacing w:after="0" w:line="240" w:lineRule="auto"/>
    </w:pPr>
    <w:rPr>
      <w:sz w:val="20"/>
    </w:rPr>
  </w:style>
  <w:style w:type="character" w:styleId="857">
    <w:name w:val="Endnote Text Char"/>
    <w:link w:val="856"/>
    <w:uiPriority w:val="99"/>
    <w:rPr>
      <w:sz w:val="20"/>
    </w:rPr>
  </w:style>
  <w:style w:type="character" w:styleId="858">
    <w:name w:val="endnote reference"/>
    <w:uiPriority w:val="99"/>
    <w:semiHidden/>
    <w:unhideWhenUsed/>
    <w:rPr>
      <w:vertAlign w:val="superscript"/>
    </w:rPr>
  </w:style>
  <w:style w:type="paragraph" w:styleId="859">
    <w:name w:val="toc 1"/>
    <w:basedOn w:val="870"/>
    <w:next w:val="870"/>
    <w:uiPriority w:val="39"/>
    <w:unhideWhenUsed/>
    <w:pPr>
      <w:ind w:left="0" w:right="0" w:firstLine="0"/>
      <w:spacing w:after="57"/>
    </w:pPr>
  </w:style>
  <w:style w:type="paragraph" w:styleId="860">
    <w:name w:val="toc 2"/>
    <w:basedOn w:val="870"/>
    <w:next w:val="870"/>
    <w:uiPriority w:val="39"/>
    <w:unhideWhenUsed/>
    <w:pPr>
      <w:ind w:left="283" w:right="0" w:firstLine="0"/>
      <w:spacing w:after="57"/>
    </w:pPr>
  </w:style>
  <w:style w:type="paragraph" w:styleId="861">
    <w:name w:val="toc 3"/>
    <w:basedOn w:val="870"/>
    <w:next w:val="870"/>
    <w:uiPriority w:val="39"/>
    <w:unhideWhenUsed/>
    <w:pPr>
      <w:ind w:left="567" w:right="0" w:firstLine="0"/>
      <w:spacing w:after="57"/>
    </w:pPr>
  </w:style>
  <w:style w:type="paragraph" w:styleId="862">
    <w:name w:val="toc 4"/>
    <w:basedOn w:val="870"/>
    <w:next w:val="870"/>
    <w:uiPriority w:val="39"/>
    <w:unhideWhenUsed/>
    <w:pPr>
      <w:ind w:left="850" w:right="0" w:firstLine="0"/>
      <w:spacing w:after="57"/>
    </w:pPr>
  </w:style>
  <w:style w:type="paragraph" w:styleId="863">
    <w:name w:val="toc 5"/>
    <w:basedOn w:val="870"/>
    <w:next w:val="870"/>
    <w:uiPriority w:val="39"/>
    <w:unhideWhenUsed/>
    <w:pPr>
      <w:ind w:left="1134" w:right="0" w:firstLine="0"/>
      <w:spacing w:after="57"/>
    </w:pPr>
  </w:style>
  <w:style w:type="paragraph" w:styleId="864">
    <w:name w:val="toc 6"/>
    <w:basedOn w:val="870"/>
    <w:next w:val="870"/>
    <w:uiPriority w:val="39"/>
    <w:unhideWhenUsed/>
    <w:pPr>
      <w:ind w:left="1417" w:right="0" w:firstLine="0"/>
      <w:spacing w:after="57"/>
    </w:pPr>
  </w:style>
  <w:style w:type="paragraph" w:styleId="865">
    <w:name w:val="toc 7"/>
    <w:basedOn w:val="870"/>
    <w:next w:val="870"/>
    <w:uiPriority w:val="39"/>
    <w:unhideWhenUsed/>
    <w:pPr>
      <w:ind w:left="1701" w:right="0" w:firstLine="0"/>
      <w:spacing w:after="57"/>
    </w:pPr>
  </w:style>
  <w:style w:type="paragraph" w:styleId="866">
    <w:name w:val="toc 8"/>
    <w:basedOn w:val="870"/>
    <w:next w:val="870"/>
    <w:uiPriority w:val="39"/>
    <w:unhideWhenUsed/>
    <w:pPr>
      <w:ind w:left="1984" w:right="0" w:firstLine="0"/>
      <w:spacing w:after="57"/>
    </w:pPr>
  </w:style>
  <w:style w:type="paragraph" w:styleId="867">
    <w:name w:val="toc 9"/>
    <w:basedOn w:val="870"/>
    <w:next w:val="870"/>
    <w:uiPriority w:val="39"/>
    <w:unhideWhenUsed/>
    <w:pPr>
      <w:ind w:left="2268" w:right="0" w:firstLine="0"/>
      <w:spacing w:after="57"/>
    </w:pPr>
  </w:style>
  <w:style w:type="paragraph" w:styleId="868">
    <w:name w:val="TOC Heading"/>
    <w:uiPriority w:val="39"/>
    <w:unhideWhenUsed/>
  </w:style>
  <w:style w:type="paragraph" w:styleId="869">
    <w:name w:val="table of figures"/>
    <w:basedOn w:val="870"/>
    <w:next w:val="870"/>
    <w:uiPriority w:val="99"/>
    <w:unhideWhenUsed/>
    <w:pPr>
      <w:spacing w:after="0" w:afterAutospacing="0"/>
    </w:pPr>
  </w:style>
  <w:style w:type="paragraph" w:styleId="870" w:default="1">
    <w:name w:val="Normal"/>
    <w:next w:val="870"/>
    <w:link w:val="870"/>
    <w:qFormat/>
    <w:rPr>
      <w:sz w:val="24"/>
      <w:szCs w:val="24"/>
      <w:lang w:val="ru-RU" w:eastAsia="ru-RU" w:bidi="ar-SA"/>
    </w:rPr>
  </w:style>
  <w:style w:type="paragraph" w:styleId="871">
    <w:name w:val="Заголовок 1"/>
    <w:basedOn w:val="870"/>
    <w:next w:val="870"/>
    <w:link w:val="870"/>
    <w:qFormat/>
    <w:pPr>
      <w:jc w:val="center"/>
      <w:keepNext/>
      <w:outlineLvl w:val="0"/>
    </w:pPr>
    <w:rPr>
      <w:b/>
      <w:sz w:val="32"/>
      <w:szCs w:val="20"/>
    </w:rPr>
  </w:style>
  <w:style w:type="paragraph" w:styleId="872">
    <w:name w:val="Заголовок 2"/>
    <w:basedOn w:val="870"/>
    <w:next w:val="870"/>
    <w:link w:val="870"/>
    <w:qFormat/>
    <w:pPr>
      <w:jc w:val="center"/>
      <w:keepNext/>
      <w:outlineLvl w:val="1"/>
    </w:pPr>
    <w:rPr>
      <w:sz w:val="36"/>
      <w:szCs w:val="20"/>
    </w:rPr>
  </w:style>
  <w:style w:type="paragraph" w:styleId="873">
    <w:name w:val="Заголовок 4"/>
    <w:basedOn w:val="870"/>
    <w:next w:val="870"/>
    <w:link w:val="870"/>
    <w:qFormat/>
    <w:pPr>
      <w:jc w:val="center"/>
      <w:keepNext/>
      <w:outlineLvl w:val="3"/>
    </w:pPr>
    <w:rPr>
      <w:b/>
      <w:szCs w:val="20"/>
    </w:rPr>
  </w:style>
  <w:style w:type="character" w:styleId="874">
    <w:name w:val="Основной шрифт абзаца"/>
    <w:next w:val="874"/>
    <w:link w:val="870"/>
    <w:semiHidden/>
  </w:style>
  <w:style w:type="table" w:styleId="875">
    <w:name w:val="Обычная таблица"/>
    <w:next w:val="875"/>
    <w:link w:val="870"/>
    <w:semiHidden/>
    <w:tblPr/>
  </w:style>
  <w:style w:type="numbering" w:styleId="876">
    <w:name w:val="Нет списка"/>
    <w:next w:val="876"/>
    <w:link w:val="870"/>
    <w:semiHidden/>
  </w:style>
  <w:style w:type="character" w:styleId="877">
    <w:name w:val="Гиперссылка"/>
    <w:next w:val="877"/>
    <w:link w:val="870"/>
    <w:rPr>
      <w:color w:val="auto"/>
      <w:u w:val="none"/>
      <w:vertAlign w:val="baseline"/>
    </w:rPr>
  </w:style>
  <w:style w:type="paragraph" w:styleId="878">
    <w:name w:val="Верхний колонтитул"/>
    <w:basedOn w:val="870"/>
    <w:next w:val="878"/>
    <w:link w:val="870"/>
    <w:pPr>
      <w:tabs>
        <w:tab w:val="center" w:pos="4153" w:leader="none"/>
        <w:tab w:val="right" w:pos="8306" w:leader="none"/>
      </w:tabs>
    </w:pPr>
    <w:rPr>
      <w:sz w:val="26"/>
      <w:szCs w:val="20"/>
    </w:rPr>
  </w:style>
  <w:style w:type="paragraph" w:styleId="879">
    <w:name w:val="Основной текст с отступом 2"/>
    <w:basedOn w:val="870"/>
    <w:next w:val="879"/>
    <w:link w:val="884"/>
    <w:pPr>
      <w:ind w:firstLine="540"/>
      <w:jc w:val="both"/>
      <w:spacing w:line="360" w:lineRule="auto"/>
    </w:pPr>
  </w:style>
  <w:style w:type="paragraph" w:styleId="880">
    <w:name w:val="Основной текст с отступом"/>
    <w:basedOn w:val="870"/>
    <w:next w:val="880"/>
    <w:link w:val="870"/>
    <w:pPr>
      <w:ind w:left="283"/>
      <w:spacing w:after="120"/>
    </w:pPr>
  </w:style>
  <w:style w:type="character" w:styleId="881">
    <w:name w:val="Номер страницы"/>
    <w:basedOn w:val="874"/>
    <w:next w:val="881"/>
    <w:link w:val="870"/>
  </w:style>
  <w:style w:type="paragraph" w:styleId="882">
    <w:name w:val="Текст выноски"/>
    <w:basedOn w:val="870"/>
    <w:next w:val="882"/>
    <w:link w:val="870"/>
    <w:semiHidden/>
    <w:rPr>
      <w:rFonts w:ascii="Tahoma" w:hAnsi="Tahoma" w:cs="Tahoma"/>
      <w:sz w:val="16"/>
      <w:szCs w:val="16"/>
    </w:rPr>
  </w:style>
  <w:style w:type="paragraph" w:styleId="883">
    <w:name w:val="Знак"/>
    <w:basedOn w:val="870"/>
    <w:next w:val="883"/>
    <w:link w:val="870"/>
    <w:pPr>
      <w:spacing w:after="160" w:line="240" w:lineRule="exact"/>
    </w:pPr>
    <w:rPr>
      <w:rFonts w:ascii="Verdana" w:hAnsi="Verdana"/>
      <w:lang w:val="en-US" w:eastAsia="en-US"/>
    </w:rPr>
  </w:style>
  <w:style w:type="character" w:styleId="884">
    <w:name w:val="Основной текст с отступом 2 Знак"/>
    <w:next w:val="884"/>
    <w:link w:val="879"/>
    <w:rPr>
      <w:sz w:val="24"/>
      <w:szCs w:val="24"/>
    </w:rPr>
  </w:style>
  <w:style w:type="character" w:styleId="885" w:default="1">
    <w:name w:val="Default Paragraph Font"/>
    <w:uiPriority w:val="1"/>
    <w:semiHidden/>
    <w:unhideWhenUsed/>
  </w:style>
  <w:style w:type="numbering" w:styleId="886" w:default="1">
    <w:name w:val="No List"/>
    <w:uiPriority w:val="99"/>
    <w:semiHidden/>
    <w:unhideWhenUsed/>
  </w:style>
  <w:style w:type="table" w:styleId="887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>КУМИ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chernetskaya</cp:lastModifiedBy>
  <cp:revision>8</cp:revision>
  <dcterms:created xsi:type="dcterms:W3CDTF">2024-01-30T07:38:00Z</dcterms:created>
  <dcterms:modified xsi:type="dcterms:W3CDTF">2025-07-11T01:21:25Z</dcterms:modified>
  <cp:version>983040</cp:version>
</cp:coreProperties>
</file>